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bidi w:val="1"/>
        <w:spacing w:after="16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(Laundry Management System LMS 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is LMS and what are its features: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Simple and Easy to use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Multiple users access and connected with multiple branches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system allows to modify prices for each item and create special discount prices for customers and products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Ability to add new types of pieces of clothing with ease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Ability to add your own laundry logo printed on the reports and invoices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Integrated with barcode encoding system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Can be accessed via smartphones</w:t>
      </w:r>
    </w:p>
    <w:p w:rsidR="00000000" w:rsidDel="00000000" w:rsidP="00000000" w:rsidRDefault="00000000" w:rsidRPr="00000000">
      <w:pPr>
        <w:spacing w:line="240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Why you should start using Laundry Management System (LMS):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Reduces costs, time, and effort for those responsible for managing your laundries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Easy to follow your financial operations for multiple branches through consolidated reports with the system.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How to access LMS: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line="240" w:lineRule="auto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24/7 accessibility using cloud computing technology.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b w:val="1"/>
          <w:rtl w:val="0"/>
        </w:rPr>
        <w:t xml:space="preserve">How to subscribe to this service: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40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You can sign-up for free unlimited 1 month trial of LMS, afterwards you can subscribe to one of the following special offers: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40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3 months subscription costs = 75 KWD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line="240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6 months subscription costs = 119 KWD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line="240" w:lineRule="auto"/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12 months subscription costs = 199 KWD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b w:val="1"/>
          <w:rtl w:val="0"/>
        </w:rPr>
        <w:t xml:space="preserve">Please Give us a call at: +965-50333148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Or send us an email at: </w:t>
      </w:r>
      <w:hyperlink r:id="rId5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LMS@nccs.com.kw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And visit us at: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www.nccs.com.kw</w:t>
        </w:r>
      </w:hyperlink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mailto:LMS@nccs.com.kw" TargetMode="External"/><Relationship Id="rId6" Type="http://schemas.openxmlformats.org/officeDocument/2006/relationships/hyperlink" Target="http://www.nccs.com.kw" TargetMode="External"/></Relationships>
</file>